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D4D2F" w:rsidRPr="00D86B67" w:rsidRDefault="000D4D2F" w:rsidP="000D4D2F">
      <w:pPr>
        <w:spacing w:line="240" w:lineRule="auto"/>
        <w:jc w:val="both"/>
      </w:pPr>
      <w:r w:rsidRPr="00D86B67">
        <w:t>Press Release</w:t>
      </w:r>
    </w:p>
    <w:p w:rsidR="000D4D2F" w:rsidRPr="00D86B67" w:rsidRDefault="000D4D2F" w:rsidP="000D4D2F">
      <w:pPr>
        <w:spacing w:line="240" w:lineRule="auto"/>
        <w:jc w:val="both"/>
      </w:pPr>
      <w:r w:rsidRPr="00D86B67">
        <w:t xml:space="preserve">August 31, 2020 </w:t>
      </w:r>
    </w:p>
    <w:p w:rsidR="00D86B67" w:rsidRPr="00D86B67" w:rsidRDefault="000D4D2F" w:rsidP="000D4D2F">
      <w:pPr>
        <w:spacing w:line="240" w:lineRule="auto"/>
        <w:jc w:val="both"/>
      </w:pPr>
      <w:r w:rsidRPr="00D86B67">
        <w:t>FOR IMMEDIATE RELEASE</w:t>
      </w:r>
    </w:p>
    <w:p w:rsidR="000D4D2F" w:rsidRPr="00D86B67" w:rsidRDefault="000D4D2F" w:rsidP="000D4D2F">
      <w:pPr>
        <w:spacing w:line="240" w:lineRule="auto"/>
        <w:jc w:val="both"/>
      </w:pPr>
      <w:r w:rsidRPr="00D86B67">
        <w:t>CONTACT:</w:t>
      </w:r>
    </w:p>
    <w:p w:rsidR="000D4D2F" w:rsidRPr="00D86B67" w:rsidRDefault="000D4D2F" w:rsidP="000D4D2F">
      <w:pPr>
        <w:spacing w:line="240" w:lineRule="auto"/>
        <w:jc w:val="both"/>
      </w:pPr>
      <w:r w:rsidRPr="00D86B67">
        <w:t>Dr. Sharon Harris</w:t>
      </w:r>
    </w:p>
    <w:p w:rsidR="000D4D2F" w:rsidRPr="00D86B67" w:rsidRDefault="000D4D2F" w:rsidP="000D4D2F">
      <w:pPr>
        <w:spacing w:line="240" w:lineRule="auto"/>
        <w:jc w:val="both"/>
      </w:pPr>
      <w:r w:rsidRPr="00D86B67">
        <w:t>516- 676-2008</w:t>
      </w:r>
      <w:r w:rsidRPr="00D86B67">
        <w:tab/>
        <w:t xml:space="preserve">            </w:t>
      </w:r>
      <w:r w:rsidRPr="00D86B67">
        <w:tab/>
      </w:r>
      <w:r w:rsidRPr="00D86B67">
        <w:tab/>
        <w:t xml:space="preserve">       </w:t>
      </w:r>
    </w:p>
    <w:p w:rsidR="000D4D2F" w:rsidRPr="00D86B67" w:rsidRDefault="00FE24D6" w:rsidP="000D4D2F">
      <w:pPr>
        <w:spacing w:line="240" w:lineRule="auto"/>
        <w:jc w:val="both"/>
      </w:pPr>
      <w:hyperlink r:id="rId5" w:history="1">
        <w:r w:rsidR="000D4D2F" w:rsidRPr="00D86B67">
          <w:rPr>
            <w:rStyle w:val="Hyperlink1"/>
          </w:rPr>
          <w:t>safeglencove@yahoo.com</w:t>
        </w:r>
      </w:hyperlink>
    </w:p>
    <w:p w:rsidR="000D4D2F" w:rsidRPr="00D86B67" w:rsidRDefault="000D4D2F" w:rsidP="000D4D2F">
      <w:pPr>
        <w:spacing w:line="240" w:lineRule="auto"/>
        <w:jc w:val="both"/>
      </w:pPr>
    </w:p>
    <w:p w:rsidR="000D4D2F" w:rsidRPr="00D86B67" w:rsidRDefault="000D4D2F" w:rsidP="000D4D2F">
      <w:pPr>
        <w:shd w:val="clear" w:color="auto" w:fill="FFFFFF"/>
        <w:spacing w:before="100" w:beforeAutospacing="1" w:after="100" w:afterAutospacing="1" w:line="240" w:lineRule="auto"/>
        <w:jc w:val="center"/>
        <w:outlineLvl w:val="0"/>
        <w:rPr>
          <w:rFonts w:eastAsia="Times New Roman" w:cs="Times New Roman"/>
          <w:b/>
          <w:color w:val="000000"/>
          <w:kern w:val="36"/>
          <w:szCs w:val="24"/>
        </w:rPr>
      </w:pPr>
      <w:r w:rsidRPr="00D86B67">
        <w:rPr>
          <w:rFonts w:cs="Times New Roman"/>
          <w:b/>
          <w:szCs w:val="24"/>
        </w:rPr>
        <w:t xml:space="preserve">SAFE Glen Cove Coalition: </w:t>
      </w:r>
      <w:r w:rsidRPr="00D86B67">
        <w:rPr>
          <w:rFonts w:eastAsia="Times New Roman" w:cs="Times New Roman"/>
          <w:b/>
          <w:color w:val="000000"/>
          <w:kern w:val="36"/>
          <w:szCs w:val="24"/>
        </w:rPr>
        <w:t>Stress, Mental Illness and COVID-19</w:t>
      </w:r>
    </w:p>
    <w:p w:rsidR="000D4D2F" w:rsidRPr="00D86B67" w:rsidRDefault="008F4CB8" w:rsidP="00ED4F4F">
      <w:pPr>
        <w:shd w:val="clear" w:color="auto" w:fill="FFFFFF"/>
        <w:spacing w:before="100" w:beforeAutospacing="1" w:after="100" w:afterAutospacing="1" w:line="240" w:lineRule="auto"/>
        <w:jc w:val="both"/>
        <w:outlineLvl w:val="1"/>
        <w:rPr>
          <w:rFonts w:eastAsia="Times New Roman" w:cs="Times New Roman"/>
          <w:color w:val="000000"/>
          <w:szCs w:val="24"/>
        </w:rPr>
      </w:pPr>
      <w:r w:rsidRPr="00D86B67">
        <w:rPr>
          <w:rFonts w:eastAsia="Times New Roman" w:cs="Times New Roman"/>
          <w:color w:val="000000"/>
          <w:szCs w:val="24"/>
        </w:rPr>
        <w:t>According to the Centers for Disease Control and Prevention (CDC), e</w:t>
      </w:r>
      <w:r w:rsidR="000D4D2F" w:rsidRPr="00D86B67">
        <w:rPr>
          <w:rFonts w:eastAsia="Times New Roman" w:cs="Times New Roman"/>
          <w:color w:val="000000"/>
          <w:szCs w:val="24"/>
        </w:rPr>
        <w:t>veryone reacts differently to stressful situations</w:t>
      </w:r>
      <w:r w:rsidRPr="00D86B67">
        <w:rPr>
          <w:rFonts w:eastAsia="Times New Roman" w:cs="Times New Roman"/>
          <w:color w:val="000000"/>
          <w:szCs w:val="24"/>
        </w:rPr>
        <w:t xml:space="preserve">. </w:t>
      </w:r>
      <w:r w:rsidR="000D4D2F" w:rsidRPr="00D86B67">
        <w:rPr>
          <w:rFonts w:eastAsia="Times New Roman" w:cs="Times New Roman"/>
          <w:color w:val="000000"/>
          <w:szCs w:val="24"/>
        </w:rPr>
        <w:t>How you respond to stress during the COVID-19 pandemic can</w:t>
      </w:r>
      <w:r w:rsidRPr="00D86B67">
        <w:rPr>
          <w:rFonts w:eastAsia="Times New Roman" w:cs="Times New Roman"/>
          <w:color w:val="000000"/>
          <w:szCs w:val="24"/>
        </w:rPr>
        <w:t xml:space="preserve"> depend on your background,</w:t>
      </w:r>
      <w:r w:rsidR="000D4D2F" w:rsidRPr="00D86B67">
        <w:rPr>
          <w:rFonts w:eastAsia="Times New Roman" w:cs="Times New Roman"/>
          <w:color w:val="000000"/>
          <w:szCs w:val="24"/>
        </w:rPr>
        <w:t xml:space="preserve"> social suppo</w:t>
      </w:r>
      <w:r w:rsidRPr="00D86B67">
        <w:rPr>
          <w:rFonts w:eastAsia="Times New Roman" w:cs="Times New Roman"/>
          <w:color w:val="000000"/>
          <w:szCs w:val="24"/>
        </w:rPr>
        <w:t xml:space="preserve">rt from family or friends, financial situation, </w:t>
      </w:r>
      <w:r w:rsidR="000D4D2F" w:rsidRPr="00D86B67">
        <w:rPr>
          <w:rFonts w:eastAsia="Times New Roman" w:cs="Times New Roman"/>
          <w:color w:val="000000"/>
          <w:szCs w:val="24"/>
        </w:rPr>
        <w:t>health and emotional background, the community you live in, and many other factors. The changes that can happen because of the C</w:t>
      </w:r>
      <w:r w:rsidRPr="00D86B67">
        <w:rPr>
          <w:rFonts w:eastAsia="Times New Roman" w:cs="Times New Roman"/>
          <w:color w:val="000000"/>
          <w:szCs w:val="24"/>
        </w:rPr>
        <w:t>OVID-19 pandemic and the ways to</w:t>
      </w:r>
      <w:r w:rsidR="000D4D2F" w:rsidRPr="00D86B67">
        <w:rPr>
          <w:rFonts w:eastAsia="Times New Roman" w:cs="Times New Roman"/>
          <w:color w:val="000000"/>
          <w:szCs w:val="24"/>
        </w:rPr>
        <w:t xml:space="preserve"> try to contain the spread of the virus can affect anyone.</w:t>
      </w:r>
    </w:p>
    <w:p w:rsidR="000D4D2F" w:rsidRPr="00D86B67" w:rsidRDefault="000D4D2F" w:rsidP="00ED4F4F">
      <w:pPr>
        <w:shd w:val="clear" w:color="auto" w:fill="FFFFFF"/>
        <w:spacing w:after="100" w:afterAutospacing="1" w:line="240" w:lineRule="auto"/>
        <w:jc w:val="both"/>
        <w:rPr>
          <w:rFonts w:eastAsia="Times New Roman" w:cs="Times New Roman"/>
          <w:color w:val="000000"/>
          <w:szCs w:val="24"/>
        </w:rPr>
      </w:pPr>
      <w:r w:rsidRPr="00D86B67">
        <w:rPr>
          <w:rFonts w:eastAsia="Times New Roman" w:cs="Times New Roman"/>
          <w:color w:val="000000"/>
          <w:szCs w:val="24"/>
        </w:rPr>
        <w:t>People who may respond more strongly to the stress of a crisis include:</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color w:val="000000"/>
          <w:szCs w:val="24"/>
        </w:rPr>
        <w:t>People who are </w:t>
      </w:r>
      <w:hyperlink r:id="rId6" w:history="1">
        <w:r w:rsidRPr="00D86B67">
          <w:rPr>
            <w:rFonts w:eastAsia="Times New Roman" w:cs="Times New Roman"/>
            <w:szCs w:val="24"/>
          </w:rPr>
          <w:t>at higher risk for severe illness</w:t>
        </w:r>
      </w:hyperlink>
      <w:r w:rsidRPr="00D86B67">
        <w:rPr>
          <w:rFonts w:eastAsia="Times New Roman" w:cs="Times New Roman"/>
          <w:szCs w:val="24"/>
        </w:rPr>
        <w:t> from COVID-19 (for example, older people, and people of any age with certain </w:t>
      </w:r>
      <w:hyperlink r:id="rId7" w:history="1">
        <w:r w:rsidRPr="00D86B67">
          <w:rPr>
            <w:rFonts w:eastAsia="Times New Roman" w:cs="Times New Roman"/>
            <w:szCs w:val="24"/>
          </w:rPr>
          <w:t>underlying medical conditions</w:t>
        </w:r>
      </w:hyperlink>
      <w:r w:rsidRPr="00D86B67">
        <w:rPr>
          <w:rFonts w:eastAsia="Times New Roman" w:cs="Times New Roman"/>
          <w:szCs w:val="24"/>
        </w:rPr>
        <w:t>).</w:t>
      </w:r>
    </w:p>
    <w:p w:rsidR="000D4D2F" w:rsidRPr="00D86B67" w:rsidRDefault="00FE24D6"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hyperlink r:id="rId8" w:history="1">
        <w:r w:rsidR="000D4D2F" w:rsidRPr="00D86B67">
          <w:rPr>
            <w:rFonts w:eastAsia="Times New Roman" w:cs="Times New Roman"/>
            <w:szCs w:val="24"/>
          </w:rPr>
          <w:t>Children</w:t>
        </w:r>
      </w:hyperlink>
      <w:r w:rsidR="000D4D2F" w:rsidRPr="00D86B67">
        <w:rPr>
          <w:rFonts w:eastAsia="Times New Roman" w:cs="Times New Roman"/>
          <w:szCs w:val="24"/>
        </w:rPr>
        <w:t> and </w:t>
      </w:r>
      <w:hyperlink r:id="rId9" w:history="1">
        <w:r w:rsidR="000D4D2F" w:rsidRPr="00D86B67">
          <w:rPr>
            <w:rFonts w:eastAsia="Times New Roman" w:cs="Times New Roman"/>
            <w:szCs w:val="24"/>
          </w:rPr>
          <w:t>teens</w:t>
        </w:r>
      </w:hyperlink>
      <w:r w:rsidR="000D4D2F" w:rsidRPr="00D86B67">
        <w:rPr>
          <w:rFonts w:eastAsia="Times New Roman" w:cs="Times New Roman"/>
          <w:szCs w:val="24"/>
        </w:rPr>
        <w:t>.</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People </w:t>
      </w:r>
      <w:hyperlink r:id="rId10" w:history="1">
        <w:r w:rsidRPr="00D86B67">
          <w:rPr>
            <w:rFonts w:eastAsia="Times New Roman" w:cs="Times New Roman"/>
            <w:szCs w:val="24"/>
          </w:rPr>
          <w:t>caring for family members or loved ones</w:t>
        </w:r>
      </w:hyperlink>
      <w:r w:rsidRPr="00D86B67">
        <w:rPr>
          <w:rFonts w:eastAsia="Times New Roman" w:cs="Times New Roman"/>
          <w:szCs w:val="24"/>
        </w:rPr>
        <w:t>.</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Frontline workers such as </w:t>
      </w:r>
      <w:hyperlink r:id="rId11" w:history="1">
        <w:r w:rsidRPr="00D86B67">
          <w:rPr>
            <w:rFonts w:eastAsia="Times New Roman" w:cs="Times New Roman"/>
            <w:szCs w:val="24"/>
          </w:rPr>
          <w:t>health care providers and first responders</w:t>
        </w:r>
      </w:hyperlink>
      <w:r w:rsidRPr="00D86B67">
        <w:rPr>
          <w:rFonts w:eastAsia="Times New Roman" w:cs="Times New Roman"/>
          <w:szCs w:val="24"/>
        </w:rPr>
        <w:t>,</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Essential workers who work in the </w:t>
      </w:r>
      <w:hyperlink r:id="rId12" w:history="1">
        <w:r w:rsidRPr="00D86B67">
          <w:rPr>
            <w:rFonts w:eastAsia="Times New Roman" w:cs="Times New Roman"/>
            <w:szCs w:val="24"/>
          </w:rPr>
          <w:t>food industry</w:t>
        </w:r>
      </w:hyperlink>
      <w:r w:rsidRPr="00D86B67">
        <w:rPr>
          <w:rFonts w:eastAsia="Times New Roman" w:cs="Times New Roman"/>
          <w:szCs w:val="24"/>
        </w:rPr>
        <w:t>.</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People who have existing </w:t>
      </w:r>
      <w:hyperlink r:id="rId13" w:history="1">
        <w:r w:rsidRPr="00D86B67">
          <w:rPr>
            <w:rFonts w:eastAsia="Times New Roman" w:cs="Times New Roman"/>
            <w:szCs w:val="24"/>
          </w:rPr>
          <w:t>mental health conditions</w:t>
        </w:r>
      </w:hyperlink>
      <w:r w:rsidRPr="00D86B67">
        <w:rPr>
          <w:rFonts w:eastAsia="Times New Roman" w:cs="Times New Roman"/>
          <w:szCs w:val="24"/>
        </w:rPr>
        <w:t>.</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People who use </w:t>
      </w:r>
      <w:hyperlink r:id="rId14" w:history="1">
        <w:r w:rsidRPr="00D86B67">
          <w:rPr>
            <w:rFonts w:eastAsia="Times New Roman" w:cs="Times New Roman"/>
            <w:szCs w:val="24"/>
          </w:rPr>
          <w:t>substances</w:t>
        </w:r>
      </w:hyperlink>
      <w:r w:rsidRPr="00D86B67">
        <w:rPr>
          <w:rFonts w:eastAsia="Times New Roman" w:cs="Times New Roman"/>
          <w:szCs w:val="24"/>
        </w:rPr>
        <w:t> or have a substance use disorder.</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proofErr w:type="gramStart"/>
      <w:r w:rsidRPr="00D86B67">
        <w:rPr>
          <w:rFonts w:eastAsia="Times New Roman" w:cs="Times New Roman"/>
          <w:szCs w:val="24"/>
        </w:rPr>
        <w:t>People</w:t>
      </w:r>
      <w:proofErr w:type="gramEnd"/>
      <w:r w:rsidRPr="00D86B67">
        <w:rPr>
          <w:rFonts w:eastAsia="Times New Roman" w:cs="Times New Roman"/>
          <w:szCs w:val="24"/>
        </w:rPr>
        <w:t xml:space="preserve"> who have lost their jobs, had their work hours reduced, or had other major changes to their employment.</w:t>
      </w:r>
    </w:p>
    <w:p w:rsidR="000D4D2F" w:rsidRPr="00D86B67" w:rsidRDefault="00FE24D6"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hyperlink r:id="rId15" w:history="1">
        <w:r w:rsidR="000D4D2F" w:rsidRPr="00D86B67">
          <w:rPr>
            <w:rFonts w:eastAsia="Times New Roman" w:cs="Times New Roman"/>
            <w:szCs w:val="24"/>
          </w:rPr>
          <w:t>People who have disabilities</w:t>
        </w:r>
      </w:hyperlink>
      <w:r w:rsidR="000D4D2F" w:rsidRPr="00D86B67">
        <w:rPr>
          <w:rFonts w:eastAsia="Times New Roman" w:cs="Times New Roman"/>
          <w:szCs w:val="24"/>
        </w:rPr>
        <w:t> or developmental delay.</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People who are </w:t>
      </w:r>
      <w:hyperlink r:id="rId16" w:history="1">
        <w:r w:rsidRPr="00D86B67">
          <w:rPr>
            <w:rFonts w:eastAsia="Times New Roman" w:cs="Times New Roman"/>
            <w:szCs w:val="24"/>
          </w:rPr>
          <w:t>socially isolated</w:t>
        </w:r>
      </w:hyperlink>
      <w:r w:rsidRPr="00D86B67">
        <w:rPr>
          <w:rFonts w:eastAsia="Times New Roman" w:cs="Times New Roman"/>
          <w:szCs w:val="24"/>
        </w:rPr>
        <w:t> from others, including people who live alone, and people in rural or frontier areas.</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People in some </w:t>
      </w:r>
      <w:hyperlink r:id="rId17" w:history="1">
        <w:r w:rsidRPr="00D86B67">
          <w:rPr>
            <w:rFonts w:eastAsia="Times New Roman" w:cs="Times New Roman"/>
            <w:szCs w:val="24"/>
          </w:rPr>
          <w:t>racial and ethnic minority groups</w:t>
        </w:r>
      </w:hyperlink>
      <w:r w:rsidRPr="00D86B67">
        <w:rPr>
          <w:rFonts w:eastAsia="Times New Roman" w:cs="Times New Roman"/>
          <w:szCs w:val="24"/>
        </w:rPr>
        <w:t>.</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People who do not have access to information in their primary language.</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People experiencing </w:t>
      </w:r>
      <w:hyperlink r:id="rId18" w:history="1">
        <w:r w:rsidRPr="00D86B67">
          <w:rPr>
            <w:rFonts w:eastAsia="Times New Roman" w:cs="Times New Roman"/>
            <w:szCs w:val="24"/>
          </w:rPr>
          <w:t>homelessness</w:t>
        </w:r>
      </w:hyperlink>
      <w:r w:rsidRPr="00D86B67">
        <w:rPr>
          <w:rFonts w:eastAsia="Times New Roman" w:cs="Times New Roman"/>
          <w:szCs w:val="24"/>
        </w:rPr>
        <w:t>.</w:t>
      </w:r>
    </w:p>
    <w:p w:rsidR="000D4D2F" w:rsidRPr="00D86B67" w:rsidRDefault="000D4D2F" w:rsidP="00ED4F4F">
      <w:pPr>
        <w:numPr>
          <w:ilvl w:val="0"/>
          <w:numId w:val="1"/>
        </w:numPr>
        <w:shd w:val="clear" w:color="auto" w:fill="FFFFFF"/>
        <w:spacing w:before="100" w:beforeAutospacing="1" w:after="100" w:afterAutospacing="1" w:line="240" w:lineRule="auto"/>
        <w:jc w:val="both"/>
        <w:rPr>
          <w:rFonts w:eastAsia="Times New Roman" w:cs="Times New Roman"/>
          <w:szCs w:val="24"/>
        </w:rPr>
      </w:pPr>
      <w:r w:rsidRPr="00D86B67">
        <w:rPr>
          <w:rFonts w:eastAsia="Times New Roman" w:cs="Times New Roman"/>
          <w:szCs w:val="24"/>
        </w:rPr>
        <w:t>People who live in </w:t>
      </w:r>
      <w:hyperlink r:id="rId19" w:history="1">
        <w:r w:rsidRPr="00D86B67">
          <w:rPr>
            <w:rFonts w:eastAsia="Times New Roman" w:cs="Times New Roman"/>
            <w:szCs w:val="24"/>
          </w:rPr>
          <w:t>congregate (group) settings</w:t>
        </w:r>
      </w:hyperlink>
      <w:r w:rsidRPr="00D86B67">
        <w:rPr>
          <w:rFonts w:eastAsia="Times New Roman" w:cs="Times New Roman"/>
          <w:szCs w:val="24"/>
        </w:rPr>
        <w:t>.</w:t>
      </w:r>
    </w:p>
    <w:p w:rsidR="000D4D2F" w:rsidRPr="00D86B67" w:rsidRDefault="000D4D2F" w:rsidP="00ED4F4F">
      <w:pPr>
        <w:pStyle w:val="Heading3"/>
        <w:shd w:val="clear" w:color="auto" w:fill="FFFFFF"/>
        <w:spacing w:line="240" w:lineRule="auto"/>
        <w:jc w:val="both"/>
        <w:rPr>
          <w:rFonts w:asciiTheme="minorHAnsi" w:hAnsiTheme="minorHAnsi" w:cs="Times New Roman"/>
          <w:b w:val="0"/>
          <w:bCs w:val="0"/>
          <w:color w:val="000000"/>
          <w:szCs w:val="24"/>
        </w:rPr>
      </w:pPr>
    </w:p>
    <w:p w:rsidR="000D4D2F" w:rsidRPr="00D86B67" w:rsidRDefault="00FE24D6" w:rsidP="00ED4F4F">
      <w:pPr>
        <w:pStyle w:val="NormalWeb"/>
        <w:shd w:val="clear" w:color="auto" w:fill="FFFFFF"/>
        <w:spacing w:before="0" w:beforeAutospacing="0"/>
        <w:jc w:val="both"/>
        <w:rPr>
          <w:rFonts w:asciiTheme="minorHAnsi" w:hAnsiTheme="minorHAnsi"/>
          <w:color w:val="000000"/>
          <w:sz w:val="22"/>
        </w:rPr>
      </w:pPr>
      <w:hyperlink r:id="rId20" w:history="1">
        <w:r w:rsidR="000D4D2F" w:rsidRPr="00D86B67">
          <w:rPr>
            <w:rStyle w:val="Hyperlink"/>
            <w:rFonts w:asciiTheme="minorHAnsi" w:hAnsiTheme="minorHAnsi"/>
            <w:color w:val="auto"/>
            <w:sz w:val="22"/>
            <w:u w:val="none"/>
          </w:rPr>
          <w:t>Mental health</w:t>
        </w:r>
      </w:hyperlink>
      <w:r w:rsidR="000D4D2F" w:rsidRPr="00D86B67">
        <w:rPr>
          <w:rFonts w:asciiTheme="minorHAnsi" w:hAnsiTheme="minorHAnsi"/>
          <w:sz w:val="22"/>
        </w:rPr>
        <w:t> </w:t>
      </w:r>
      <w:r w:rsidR="000D4D2F" w:rsidRPr="00D86B67">
        <w:rPr>
          <w:rFonts w:asciiTheme="minorHAnsi" w:hAnsiTheme="minorHAnsi"/>
          <w:color w:val="000000"/>
          <w:sz w:val="22"/>
        </w:rPr>
        <w:t>is an important part of overall health and wellbeing. It affects how we think, feel, and act. It may also affect how we handle stress, relate to others, and make choices during an emergency.</w:t>
      </w:r>
      <w:r w:rsidR="008F4CB8" w:rsidRPr="00D86B67">
        <w:rPr>
          <w:rFonts w:asciiTheme="minorHAnsi" w:hAnsiTheme="minorHAnsi"/>
          <w:color w:val="000000"/>
          <w:sz w:val="22"/>
        </w:rPr>
        <w:t xml:space="preserve"> </w:t>
      </w:r>
      <w:r w:rsidR="000D4D2F" w:rsidRPr="00D86B67">
        <w:rPr>
          <w:rFonts w:asciiTheme="minorHAnsi" w:hAnsiTheme="minorHAnsi"/>
          <w:color w:val="000000"/>
          <w:sz w:val="22"/>
        </w:rPr>
        <w:t>People with pre-existing mental health conditions or substance use disorders may be particularly vulnerable in an emergency. </w:t>
      </w:r>
      <w:hyperlink r:id="rId21" w:history="1">
        <w:r w:rsidR="000D4D2F" w:rsidRPr="00D86B67">
          <w:rPr>
            <w:rStyle w:val="Hyperlink"/>
            <w:rFonts w:asciiTheme="minorHAnsi" w:hAnsiTheme="minorHAnsi"/>
            <w:color w:val="auto"/>
            <w:sz w:val="22"/>
            <w:u w:val="none"/>
          </w:rPr>
          <w:t>Mental health conditions</w:t>
        </w:r>
      </w:hyperlink>
      <w:r w:rsidR="000D4D2F" w:rsidRPr="00D86B67">
        <w:rPr>
          <w:rFonts w:asciiTheme="minorHAnsi" w:hAnsiTheme="minorHAnsi"/>
          <w:color w:val="000000"/>
          <w:sz w:val="22"/>
        </w:rPr>
        <w:t xml:space="preserve"> (such as depression, anxiety, bipolar disorder, or schizophrenia) affect a person’s thinking, feeling, mood or behavior in a way that influences their ability to relate to others and function each day. These conditions may be situational (short-term) or </w:t>
      </w:r>
      <w:proofErr w:type="gramStart"/>
      <w:r w:rsidR="000D4D2F" w:rsidRPr="00D86B67">
        <w:rPr>
          <w:rFonts w:asciiTheme="minorHAnsi" w:hAnsiTheme="minorHAnsi"/>
          <w:color w:val="000000"/>
          <w:sz w:val="22"/>
        </w:rPr>
        <w:t>long-lasting</w:t>
      </w:r>
      <w:proofErr w:type="gramEnd"/>
      <w:r w:rsidR="000D4D2F" w:rsidRPr="00D86B67">
        <w:rPr>
          <w:rFonts w:asciiTheme="minorHAnsi" w:hAnsiTheme="minorHAnsi"/>
          <w:color w:val="000000"/>
          <w:sz w:val="22"/>
        </w:rPr>
        <w:t xml:space="preserve"> (chronic). People with preexisting mental health conditions should continue with their treatment and be aware of new or</w:t>
      </w:r>
      <w:r w:rsidR="00ED4F4F" w:rsidRPr="00D86B67">
        <w:rPr>
          <w:rFonts w:asciiTheme="minorHAnsi" w:hAnsiTheme="minorHAnsi"/>
          <w:color w:val="000000"/>
          <w:sz w:val="22"/>
        </w:rPr>
        <w:t xml:space="preserve"> worsening symptoms. Their healthcare provider should be called immediately if an issue arises.</w:t>
      </w:r>
    </w:p>
    <w:p w:rsidR="00891386" w:rsidRPr="00D86B67" w:rsidRDefault="00891386" w:rsidP="00891386">
      <w:pPr>
        <w:shd w:val="clear" w:color="auto" w:fill="FFFFFF"/>
        <w:spacing w:before="100" w:beforeAutospacing="1" w:after="192" w:line="240" w:lineRule="auto"/>
        <w:jc w:val="both"/>
        <w:rPr>
          <w:rFonts w:cs="Times New Roman"/>
          <w:szCs w:val="24"/>
          <w:shd w:val="clear" w:color="auto" w:fill="FFFFFF"/>
        </w:rPr>
      </w:pPr>
      <w:r w:rsidRPr="00D86B67">
        <w:rPr>
          <w:rFonts w:cs="Times New Roman"/>
          <w:szCs w:val="24"/>
          <w:shd w:val="clear" w:color="auto" w:fill="FFFFFF"/>
        </w:rPr>
        <w:t>The </w:t>
      </w:r>
      <w:r w:rsidRPr="00D86B67">
        <w:rPr>
          <w:rFonts w:cs="Times New Roman"/>
          <w:bCs/>
          <w:szCs w:val="24"/>
          <w:shd w:val="clear" w:color="auto" w:fill="FFFFFF"/>
        </w:rPr>
        <w:t>Centers for Disease Control</w:t>
      </w:r>
      <w:r w:rsidRPr="00D86B67">
        <w:rPr>
          <w:rFonts w:cs="Times New Roman"/>
          <w:szCs w:val="24"/>
          <w:shd w:val="clear" w:color="auto" w:fill="FFFFFF"/>
        </w:rPr>
        <w:t> and Prevention (</w:t>
      </w:r>
      <w:r w:rsidRPr="00D86B67">
        <w:rPr>
          <w:rFonts w:cs="Times New Roman"/>
          <w:bCs/>
          <w:szCs w:val="24"/>
          <w:shd w:val="clear" w:color="auto" w:fill="FFFFFF"/>
        </w:rPr>
        <w:t>CDC</w:t>
      </w:r>
      <w:r w:rsidRPr="00D86B67">
        <w:rPr>
          <w:rFonts w:cs="Times New Roman"/>
          <w:szCs w:val="24"/>
          <w:shd w:val="clear" w:color="auto" w:fill="FFFFFF"/>
        </w:rPr>
        <w:t>) is a federal agency that conducts and supports health promotion, prevention and preparedness activities in the United States, with the goal of improving overall public health. To learn more about the CDC please visit www.cdc.gov.</w:t>
      </w:r>
    </w:p>
    <w:p w:rsidR="000D4D2F" w:rsidRPr="00D86B67" w:rsidRDefault="000D4D2F" w:rsidP="00ED4F4F">
      <w:pPr>
        <w:pStyle w:val="FreeFormA"/>
        <w:spacing w:after="0" w:line="240" w:lineRule="auto"/>
        <w:jc w:val="both"/>
        <w:rPr>
          <w:rFonts w:asciiTheme="minorHAnsi" w:hAnsiTheme="minorHAnsi"/>
          <w:color w:val="auto"/>
          <w:szCs w:val="24"/>
        </w:rPr>
      </w:pPr>
      <w:bookmarkStart w:id="0" w:name="_GoBack"/>
      <w:bookmarkEnd w:id="0"/>
      <w:r w:rsidRPr="00D86B67">
        <w:rPr>
          <w:rFonts w:asciiTheme="minorHAnsi" w:hAnsiTheme="minorHAnsi"/>
          <w:color w:val="auto"/>
          <w:szCs w:val="24"/>
        </w:rPr>
        <w:t xml:space="preserve">To learn more about the SAFE Glen Cove Coalition please follow us on </w:t>
      </w:r>
      <w:hyperlink r:id="rId22" w:history="1">
        <w:proofErr w:type="spellStart"/>
        <w:r w:rsidRPr="00D86B67">
          <w:rPr>
            <w:rStyle w:val="Hyperlink"/>
            <w:rFonts w:asciiTheme="minorHAnsi" w:hAnsiTheme="minorHAnsi"/>
            <w:color w:val="auto"/>
            <w:szCs w:val="24"/>
          </w:rPr>
          <w:t>www.facebook.com/safeglencovecoalition</w:t>
        </w:r>
        <w:proofErr w:type="spellEnd"/>
      </w:hyperlink>
      <w:r w:rsidRPr="00D86B67">
        <w:rPr>
          <w:rFonts w:asciiTheme="minorHAnsi" w:hAnsiTheme="minorHAnsi"/>
          <w:color w:val="auto"/>
          <w:szCs w:val="24"/>
        </w:rPr>
        <w:t xml:space="preserve"> or visit </w:t>
      </w:r>
      <w:proofErr w:type="spellStart"/>
      <w:r w:rsidRPr="00D86B67">
        <w:rPr>
          <w:rFonts w:asciiTheme="minorHAnsi" w:hAnsiTheme="minorHAnsi"/>
          <w:color w:val="auto"/>
          <w:szCs w:val="24"/>
        </w:rPr>
        <w:t>SAFE’s</w:t>
      </w:r>
      <w:proofErr w:type="spellEnd"/>
      <w:r w:rsidRPr="00D86B67">
        <w:rPr>
          <w:rFonts w:asciiTheme="minorHAnsi" w:hAnsiTheme="minorHAnsi"/>
          <w:color w:val="auto"/>
          <w:szCs w:val="24"/>
        </w:rPr>
        <w:t xml:space="preserve"> website to learn more about the COVID-19 Pandemic at </w:t>
      </w:r>
      <w:hyperlink r:id="rId23" w:history="1">
        <w:r w:rsidRPr="00D86B67">
          <w:rPr>
            <w:rStyle w:val="Hyperlink"/>
            <w:rFonts w:asciiTheme="minorHAnsi" w:hAnsiTheme="minorHAnsi"/>
            <w:color w:val="auto"/>
            <w:szCs w:val="24"/>
          </w:rPr>
          <w:t>www.safeglencove.org</w:t>
        </w:r>
      </w:hyperlink>
      <w:r w:rsidRPr="00D86B67">
        <w:rPr>
          <w:rFonts w:asciiTheme="minorHAnsi" w:hAnsiTheme="minorHAnsi"/>
          <w:color w:val="auto"/>
          <w:szCs w:val="24"/>
        </w:rPr>
        <w:t>.</w:t>
      </w:r>
    </w:p>
    <w:p w:rsidR="000D4D2F" w:rsidRPr="00D86B67" w:rsidRDefault="000D4D2F" w:rsidP="00ED4F4F">
      <w:pPr>
        <w:spacing w:line="240" w:lineRule="auto"/>
        <w:jc w:val="both"/>
        <w:rPr>
          <w:rFonts w:cs="Times New Roman"/>
          <w:szCs w:val="24"/>
        </w:rPr>
      </w:pPr>
    </w:p>
    <w:p w:rsidR="006138E8" w:rsidRPr="00D86B67" w:rsidRDefault="006138E8" w:rsidP="00ED4F4F">
      <w:pPr>
        <w:spacing w:line="240" w:lineRule="auto"/>
        <w:jc w:val="both"/>
        <w:rPr>
          <w:rFonts w:cs="Times New Roman"/>
          <w:szCs w:val="24"/>
        </w:rPr>
      </w:pPr>
    </w:p>
    <w:sectPr w:rsidR="006138E8" w:rsidRPr="00D86B67" w:rsidSect="00FE24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stem Font">
    <w:altName w:val="Cambria"/>
    <w:charset w:val="00"/>
    <w:family w:val="roman"/>
    <w:pitch w:val="default"/>
    <w:sig w:usb0="00000000" w:usb1="00000000" w:usb2="00000000" w:usb3="00000000" w:csb0="00000000"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C5E5F3E"/>
    <w:multiLevelType w:val="multilevel"/>
    <w:tmpl w:val="251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D4D2F"/>
    <w:rsid w:val="000D4D2F"/>
    <w:rsid w:val="006138E8"/>
    <w:rsid w:val="00891386"/>
    <w:rsid w:val="008F4CB8"/>
    <w:rsid w:val="00C76401"/>
    <w:rsid w:val="00D86B67"/>
    <w:rsid w:val="00ED4F4F"/>
    <w:rsid w:val="00FE24D6"/>
  </w:rsids>
  <m:mathPr>
    <m:mathFont m:val="@メイリオ"/>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D6"/>
  </w:style>
  <w:style w:type="paragraph" w:styleId="Heading2">
    <w:name w:val="heading 2"/>
    <w:basedOn w:val="Normal"/>
    <w:link w:val="Heading2Char"/>
    <w:uiPriority w:val="9"/>
    <w:qFormat/>
    <w:rsid w:val="000D4D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D4D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0D4D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4D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4D2F"/>
    <w:rPr>
      <w:color w:val="0000FF"/>
      <w:u w:val="single"/>
    </w:rPr>
  </w:style>
  <w:style w:type="character" w:customStyle="1" w:styleId="Heading3Char">
    <w:name w:val="Heading 3 Char"/>
    <w:basedOn w:val="DefaultParagraphFont"/>
    <w:link w:val="Heading3"/>
    <w:uiPriority w:val="9"/>
    <w:semiHidden/>
    <w:rsid w:val="000D4D2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D4D2F"/>
    <w:rPr>
      <w:b/>
      <w:bCs/>
    </w:rPr>
  </w:style>
  <w:style w:type="character" w:customStyle="1" w:styleId="Hyperlink1">
    <w:name w:val="Hyperlink1"/>
    <w:rsid w:val="000D4D2F"/>
    <w:rPr>
      <w:color w:val="0C35A3"/>
      <w:sz w:val="22"/>
      <w:u w:val="single"/>
    </w:rPr>
  </w:style>
  <w:style w:type="paragraph" w:customStyle="1" w:styleId="FreeFormA">
    <w:name w:val="Free Form A"/>
    <w:uiPriority w:val="99"/>
    <w:rsid w:val="000D4D2F"/>
    <w:pPr>
      <w:spacing w:after="160" w:line="252" w:lineRule="auto"/>
    </w:pPr>
    <w:rPr>
      <w:rFonts w:ascii="System Font" w:eastAsia="ヒラギノ角ゴ Pro W3" w:hAnsi="System Font"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D4D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D4D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D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4D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4D2F"/>
    <w:rPr>
      <w:color w:val="0000FF"/>
      <w:u w:val="single"/>
    </w:rPr>
  </w:style>
  <w:style w:type="character" w:customStyle="1" w:styleId="Heading3Char">
    <w:name w:val="Heading 3 Char"/>
    <w:basedOn w:val="DefaultParagraphFont"/>
    <w:link w:val="Heading3"/>
    <w:uiPriority w:val="9"/>
    <w:semiHidden/>
    <w:rsid w:val="000D4D2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D4D2F"/>
    <w:rPr>
      <w:b/>
      <w:bCs/>
    </w:rPr>
  </w:style>
  <w:style w:type="character" w:customStyle="1" w:styleId="Hyperlink1">
    <w:name w:val="Hyperlink1"/>
    <w:rsid w:val="000D4D2F"/>
    <w:rPr>
      <w:color w:val="0C35A3"/>
      <w:sz w:val="22"/>
      <w:u w:val="single"/>
    </w:rPr>
  </w:style>
  <w:style w:type="paragraph" w:customStyle="1" w:styleId="FreeFormA">
    <w:name w:val="Free Form A"/>
    <w:uiPriority w:val="99"/>
    <w:rsid w:val="000D4D2F"/>
    <w:pPr>
      <w:spacing w:after="160" w:line="252" w:lineRule="auto"/>
    </w:pPr>
    <w:rPr>
      <w:rFonts w:ascii="System Font" w:eastAsia="ヒラギノ角ゴ Pro W3" w:hAnsi="System Font"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1110777335">
      <w:bodyDiv w:val="1"/>
      <w:marLeft w:val="0"/>
      <w:marRight w:val="0"/>
      <w:marTop w:val="0"/>
      <w:marBottom w:val="0"/>
      <w:divBdr>
        <w:top w:val="none" w:sz="0" w:space="0" w:color="auto"/>
        <w:left w:val="none" w:sz="0" w:space="0" w:color="auto"/>
        <w:bottom w:val="none" w:sz="0" w:space="0" w:color="auto"/>
        <w:right w:val="none" w:sz="0" w:space="0" w:color="auto"/>
      </w:divBdr>
    </w:div>
    <w:div w:id="14475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dc.gov/coronavirus/2019-ncov/daily-life-coping/stress-coping/young-adults.html" TargetMode="External"/><Relationship Id="rId20" Type="http://schemas.openxmlformats.org/officeDocument/2006/relationships/hyperlink" Target="https://www.cdc.gov/mentalhealth/index.htm" TargetMode="External"/><Relationship Id="rId21" Type="http://schemas.openxmlformats.org/officeDocument/2006/relationships/hyperlink" Target="https://www.cdc.gov/mentalhealth/learn/index.htm" TargetMode="External"/><Relationship Id="rId22" Type="http://schemas.openxmlformats.org/officeDocument/2006/relationships/hyperlink" Target="http://www.facebook.com/safeglencovecoalition" TargetMode="External"/><Relationship Id="rId23" Type="http://schemas.openxmlformats.org/officeDocument/2006/relationships/hyperlink" Target="http://www.safeglencove.org" TargetMode="External"/><Relationship Id="rId24" Type="http://schemas.openxmlformats.org/officeDocument/2006/relationships/fontTable" Target="fontTable.xml"/><Relationship Id="rId25" Type="http://schemas.openxmlformats.org/officeDocument/2006/relationships/theme" Target="theme/theme1.xml"/><Relationship Id="rId26" Type="http://schemas.microsoft.com/office/2007/relationships/stylesWithEffects" Target="stylesWithEffects.xml"/><Relationship Id="rId10" Type="http://schemas.openxmlformats.org/officeDocument/2006/relationships/hyperlink" Target="https://www.cdc.gov/coronavirus/2019-ncov/if-you-are-sick/care-for-someone.html" TargetMode="External"/><Relationship Id="rId11" Type="http://schemas.openxmlformats.org/officeDocument/2006/relationships/hyperlink" Target="https://www.cdc.gov/coronavirus/2019-ncov/hcp/mental-health-healthcare.html" TargetMode="External"/><Relationship Id="rId12" Type="http://schemas.openxmlformats.org/officeDocument/2006/relationships/hyperlink" Target="https://www.cdc.gov/coronavirus/2019-ncov/community/organizations/meat-poultry-processing-workers-employers.html" TargetMode="External"/><Relationship Id="rId13" Type="http://schemas.openxmlformats.org/officeDocument/2006/relationships/hyperlink" Target="https://www.cdc.gov/mentalhealth/learn/index.htm" TargetMode="External"/><Relationship Id="rId14" Type="http://schemas.openxmlformats.org/officeDocument/2006/relationships/hyperlink" Target="https://www.cdc.gov/coronavirus/2019-ncov/daily-life-coping/stress-coping/alcohol-use.html" TargetMode="External"/><Relationship Id="rId15" Type="http://schemas.openxmlformats.org/officeDocument/2006/relationships/hyperlink" Target="https://www.cdc.gov/coronavirus/2019-ncov/need-extra-precautions/people-with-disabilities.html" TargetMode="External"/><Relationship Id="rId16" Type="http://schemas.openxmlformats.org/officeDocument/2006/relationships/hyperlink" Target="https://www.cdc.gov/aging/publications/features/lonely-older-adults.html" TargetMode="External"/><Relationship Id="rId17" Type="http://schemas.openxmlformats.org/officeDocument/2006/relationships/hyperlink" Target="https://www.cdc.gov/coronavirus/2019-ncov/need-extra-precautions/racial-ethnic-minorities.html" TargetMode="External"/><Relationship Id="rId18" Type="http://schemas.openxmlformats.org/officeDocument/2006/relationships/hyperlink" Target="https://www.cdc.gov/coronavirus/2019-ncov/community/homeless-shelters/index.html" TargetMode="External"/><Relationship Id="rId19" Type="http://schemas.openxmlformats.org/officeDocument/2006/relationships/hyperlink" Target="https://www.cdc.gov/coronavirus/2019-ncov/community/shared-congregate-house/index.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feglencove@yahoo.com" TargetMode="External"/><Relationship Id="rId6" Type="http://schemas.openxmlformats.org/officeDocument/2006/relationships/hyperlink" Target="https://www.cdc.gov/coronavirus/2019-ncov/need-extra-precautions/people-at-higher-risk.html" TargetMode="External"/><Relationship Id="rId7" Type="http://schemas.openxmlformats.org/officeDocument/2006/relationships/hyperlink" Target="https://www.cdc.gov/coronavirus/2019-ncov/need-extra-precautions/people-with-medical-conditions.html" TargetMode="External"/><Relationship Id="rId8" Type="http://schemas.openxmlformats.org/officeDocument/2006/relationships/hyperlink" Target="https://www.cdc.gov/coronavirus/2019-ncov/daily-life-coping/for-par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3864</Characters>
  <Application>Microsoft Word 12.0.0</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OpTier</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 SAFE LAPTOP</dc:creator>
  <cp:lastModifiedBy>Wendy</cp:lastModifiedBy>
  <cp:revision>2</cp:revision>
  <cp:lastPrinted>2020-09-01T16:53:00Z</cp:lastPrinted>
  <dcterms:created xsi:type="dcterms:W3CDTF">2020-09-01T17:56:00Z</dcterms:created>
  <dcterms:modified xsi:type="dcterms:W3CDTF">2020-09-01T17:56:00Z</dcterms:modified>
</cp:coreProperties>
</file>